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5"/>
        <w:gridCol w:w="2543"/>
        <w:gridCol w:w="1147"/>
        <w:gridCol w:w="2921"/>
      </w:tblGrid>
      <w:tr w:rsidR="000E0E05" w:rsidRPr="000E0E05" w14:paraId="48146C0A" w14:textId="77777777" w:rsidTr="004039FF">
        <w:trPr>
          <w:cantSplit/>
        </w:trPr>
        <w:tc>
          <w:tcPr>
            <w:tcW w:w="2965" w:type="dxa"/>
            <w:vMerge w:val="restart"/>
            <w:tcBorders>
              <w:right w:val="single" w:sz="4" w:space="0" w:color="auto"/>
            </w:tcBorders>
          </w:tcPr>
          <w:p w14:paraId="3F83CB75" w14:textId="53F00EE7" w:rsidR="000E0E05" w:rsidRPr="000E0E05" w:rsidRDefault="000E0E05" w:rsidP="000E0E05">
            <w:pPr>
              <w:spacing w:before="560"/>
              <w:rPr>
                <w:rFonts w:ascii="Times New Roman" w:hAnsi="Times New Roman"/>
                <w:szCs w:val="24"/>
              </w:rPr>
            </w:pPr>
            <w:r w:rsidRPr="000E0E05">
              <w:rPr>
                <w:rFonts w:ascii="Century Gothic" w:hAnsi="Century Gothic"/>
                <w:noProof/>
                <w:sz w:val="22"/>
                <w:szCs w:val="24"/>
              </w:rPr>
              <w:drawing>
                <wp:inline distT="0" distB="0" distL="0" distR="0" wp14:anchorId="2792A2FF" wp14:editId="54E49532">
                  <wp:extent cx="1733797" cy="441325"/>
                  <wp:effectExtent l="0" t="0" r="0" b="0"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64" cy="442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11189" w14:textId="642F7E9D" w:rsidR="000E0E05" w:rsidRPr="000E0E05" w:rsidRDefault="00D33505" w:rsidP="000E0E05">
            <w:pPr>
              <w:spacing w:before="40"/>
              <w:rPr>
                <w:rFonts w:ascii="Century Gothic" w:hAnsi="Century Gothic" w:cs="Arial"/>
                <w:sz w:val="20"/>
                <w:szCs w:val="24"/>
              </w:rPr>
            </w:pPr>
            <w:r>
              <w:rPr>
                <w:rFonts w:ascii="Century Gothic" w:hAnsi="Century Gothic" w:cs="Arial"/>
                <w:sz w:val="20"/>
                <w:szCs w:val="24"/>
              </w:rPr>
              <w:t>Subject of Procedure</w:t>
            </w:r>
            <w:r w:rsidR="000E0E05" w:rsidRPr="000E0E05">
              <w:rPr>
                <w:rFonts w:ascii="Century Gothic" w:hAnsi="Century Gothic" w:cs="Arial"/>
                <w:sz w:val="20"/>
                <w:szCs w:val="24"/>
              </w:rPr>
              <w:t>:</w:t>
            </w:r>
            <w:r w:rsidR="000E0E05" w:rsidRPr="000E0E05">
              <w:rPr>
                <w:rFonts w:ascii="Century Gothic" w:hAnsi="Century Gothic" w:cs="Arial"/>
                <w:sz w:val="20"/>
                <w:szCs w:val="24"/>
              </w:rPr>
              <w:tab/>
            </w:r>
          </w:p>
        </w:tc>
        <w:tc>
          <w:tcPr>
            <w:tcW w:w="4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A79EE" w14:textId="7AB58918" w:rsidR="000E0E05" w:rsidRPr="000E0E05" w:rsidRDefault="000E0E05" w:rsidP="000E0E05">
            <w:pPr>
              <w:spacing w:before="40"/>
              <w:rPr>
                <w:rFonts w:ascii="Century Gothic" w:eastAsia="Arial" w:hAnsi="Century Gothic"/>
                <w:b/>
                <w:color w:val="050505"/>
                <w:sz w:val="20"/>
                <w:szCs w:val="24"/>
              </w:rPr>
            </w:pPr>
            <w:r>
              <w:rPr>
                <w:rFonts w:ascii="Century Gothic" w:eastAsia="Arial" w:hAnsi="Century Gothic"/>
                <w:b/>
                <w:color w:val="050505"/>
                <w:sz w:val="20"/>
                <w:szCs w:val="24"/>
              </w:rPr>
              <w:t xml:space="preserve">Complaint </w:t>
            </w:r>
            <w:r w:rsidR="00D33505">
              <w:rPr>
                <w:rFonts w:ascii="Century Gothic" w:eastAsia="Arial" w:hAnsi="Century Gothic"/>
                <w:b/>
                <w:color w:val="050505"/>
                <w:sz w:val="20"/>
                <w:szCs w:val="24"/>
              </w:rPr>
              <w:t>Process</w:t>
            </w:r>
          </w:p>
        </w:tc>
      </w:tr>
      <w:tr w:rsidR="000E0E05" w:rsidRPr="000E0E05" w14:paraId="28C46940" w14:textId="77777777" w:rsidTr="004039FF">
        <w:trPr>
          <w:cantSplit/>
        </w:trPr>
        <w:tc>
          <w:tcPr>
            <w:tcW w:w="2965" w:type="dxa"/>
            <w:vMerge/>
          </w:tcPr>
          <w:p w14:paraId="52818789" w14:textId="77777777" w:rsidR="000E0E05" w:rsidRPr="000E0E05" w:rsidRDefault="000E0E05" w:rsidP="000E0E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4E396CAF" w14:textId="77777777" w:rsidR="000E0E05" w:rsidRPr="000E0E05" w:rsidRDefault="000E0E05" w:rsidP="000E0E05">
            <w:pPr>
              <w:spacing w:before="40"/>
              <w:rPr>
                <w:rFonts w:ascii="Century Gothic" w:hAnsi="Century Gothic" w:cs="Arial"/>
                <w:sz w:val="20"/>
                <w:szCs w:val="24"/>
              </w:rPr>
            </w:pPr>
            <w:r w:rsidRPr="000E0E05">
              <w:rPr>
                <w:rFonts w:ascii="Century Gothic" w:hAnsi="Century Gothic" w:cs="Arial"/>
                <w:sz w:val="20"/>
                <w:szCs w:val="24"/>
              </w:rPr>
              <w:t>Manual Section:  Human Resources</w:t>
            </w:r>
            <w:r w:rsidRPr="000E0E05">
              <w:rPr>
                <w:rFonts w:ascii="Century Gothic" w:hAnsi="Century Gothic" w:cs="Arial"/>
                <w:sz w:val="20"/>
                <w:szCs w:val="24"/>
              </w:rPr>
              <w:br/>
              <w:t xml:space="preserve">Number of Pages:  </w:t>
            </w:r>
            <w:r w:rsidRPr="000E0E05">
              <w:rPr>
                <w:rFonts w:ascii="Century Gothic" w:hAnsi="Century Gothic"/>
                <w:sz w:val="20"/>
                <w:szCs w:val="24"/>
              </w:rPr>
              <w:fldChar w:fldCharType="begin"/>
            </w:r>
            <w:r w:rsidRPr="000E0E05">
              <w:rPr>
                <w:rFonts w:ascii="Century Gothic" w:hAnsi="Century Gothic"/>
                <w:sz w:val="20"/>
                <w:szCs w:val="24"/>
              </w:rPr>
              <w:instrText xml:space="preserve"> NUMPAGES  \* Upper  \* MERGEFORMAT </w:instrText>
            </w:r>
            <w:r w:rsidRPr="000E0E05">
              <w:rPr>
                <w:rFonts w:ascii="Century Gothic" w:hAnsi="Century Gothic"/>
                <w:sz w:val="20"/>
                <w:szCs w:val="24"/>
              </w:rPr>
              <w:fldChar w:fldCharType="separate"/>
            </w:r>
            <w:r w:rsidRPr="000E0E05">
              <w:rPr>
                <w:rFonts w:ascii="Century Gothic" w:hAnsi="Century Gothic" w:cs="Arial"/>
                <w:noProof/>
                <w:sz w:val="20"/>
                <w:szCs w:val="24"/>
              </w:rPr>
              <w:t>2</w:t>
            </w:r>
            <w:r w:rsidRPr="000E0E05">
              <w:rPr>
                <w:rFonts w:ascii="Century Gothic" w:hAnsi="Century Gothic" w:cs="Arial"/>
                <w:noProof/>
                <w:sz w:val="20"/>
                <w:szCs w:val="24"/>
              </w:rPr>
              <w:fldChar w:fldCharType="end"/>
            </w:r>
          </w:p>
        </w:tc>
        <w:tc>
          <w:tcPr>
            <w:tcW w:w="2921" w:type="dxa"/>
            <w:tcBorders>
              <w:top w:val="single" w:sz="4" w:space="0" w:color="auto"/>
            </w:tcBorders>
          </w:tcPr>
          <w:p w14:paraId="0C0B4E38" w14:textId="3616DB40" w:rsidR="000E0E05" w:rsidRPr="000E0E05" w:rsidRDefault="000E0E05" w:rsidP="000E0E05">
            <w:pPr>
              <w:spacing w:before="40"/>
              <w:rPr>
                <w:rFonts w:ascii="Century Gothic" w:hAnsi="Century Gothic" w:cs="Arial"/>
                <w:sz w:val="20"/>
                <w:szCs w:val="24"/>
              </w:rPr>
            </w:pPr>
            <w:r w:rsidRPr="000E0E05">
              <w:rPr>
                <w:rFonts w:ascii="Century Gothic" w:hAnsi="Century Gothic" w:cs="Arial"/>
                <w:sz w:val="20"/>
                <w:szCs w:val="24"/>
              </w:rPr>
              <w:t>P</w:t>
            </w:r>
            <w:r>
              <w:rPr>
                <w:rFonts w:ascii="Century Gothic" w:hAnsi="Century Gothic" w:cs="Arial"/>
                <w:sz w:val="20"/>
                <w:szCs w:val="24"/>
              </w:rPr>
              <w:t>rocedure</w:t>
            </w:r>
            <w:r w:rsidRPr="000E0E05">
              <w:rPr>
                <w:rFonts w:ascii="Century Gothic" w:hAnsi="Century Gothic" w:cs="Arial"/>
                <w:sz w:val="20"/>
                <w:szCs w:val="24"/>
              </w:rPr>
              <w:t xml:space="preserve"> Number:   </w:t>
            </w:r>
            <w:r w:rsidRPr="000E0E05">
              <w:rPr>
                <w:rFonts w:ascii="Century Gothic" w:hAnsi="Century Gothic" w:cs="Arial"/>
                <w:b/>
                <w:sz w:val="20"/>
                <w:szCs w:val="24"/>
              </w:rPr>
              <w:t>1</w:t>
            </w:r>
            <w:r w:rsidR="00D33505">
              <w:rPr>
                <w:rFonts w:ascii="Century Gothic" w:hAnsi="Century Gothic" w:cs="Arial"/>
                <w:b/>
                <w:sz w:val="20"/>
                <w:szCs w:val="24"/>
              </w:rPr>
              <w:t>89</w:t>
            </w:r>
          </w:p>
        </w:tc>
      </w:tr>
      <w:tr w:rsidR="000E0E05" w:rsidRPr="000E0E05" w14:paraId="52649855" w14:textId="77777777" w:rsidTr="004039FF">
        <w:trPr>
          <w:cantSplit/>
          <w:trHeight w:val="467"/>
        </w:trPr>
        <w:tc>
          <w:tcPr>
            <w:tcW w:w="2965" w:type="dxa"/>
            <w:vMerge/>
          </w:tcPr>
          <w:p w14:paraId="12068ADA" w14:textId="77777777" w:rsidR="000E0E05" w:rsidRPr="000E0E05" w:rsidRDefault="000E0E05" w:rsidP="000E0E0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2009956E" w14:textId="77777777" w:rsidR="000E0E05" w:rsidRPr="000E0E05" w:rsidRDefault="000E0E05" w:rsidP="000E0E05">
            <w:pPr>
              <w:spacing w:before="40"/>
              <w:rPr>
                <w:rFonts w:ascii="Century Gothic" w:hAnsi="Century Gothic" w:cs="Arial"/>
                <w:sz w:val="20"/>
                <w:szCs w:val="24"/>
              </w:rPr>
            </w:pPr>
            <w:r w:rsidRPr="000E0E05">
              <w:rPr>
                <w:rFonts w:ascii="Century Gothic" w:hAnsi="Century Gothic" w:cs="Arial"/>
                <w:sz w:val="20"/>
                <w:szCs w:val="24"/>
              </w:rPr>
              <w:t>Originating Unit:  Human Resources</w:t>
            </w:r>
          </w:p>
        </w:tc>
        <w:tc>
          <w:tcPr>
            <w:tcW w:w="2921" w:type="dxa"/>
          </w:tcPr>
          <w:p w14:paraId="2AB65456" w14:textId="77777777" w:rsidR="000E0E05" w:rsidRPr="000E0E05" w:rsidRDefault="000E0E05" w:rsidP="000E0E05">
            <w:pPr>
              <w:spacing w:before="40"/>
              <w:rPr>
                <w:rFonts w:ascii="Century Gothic" w:hAnsi="Century Gothic" w:cs="Arial"/>
                <w:sz w:val="20"/>
                <w:szCs w:val="24"/>
              </w:rPr>
            </w:pPr>
            <w:r w:rsidRPr="000E0E05">
              <w:rPr>
                <w:rFonts w:ascii="Century Gothic" w:hAnsi="Century Gothic" w:cs="Arial"/>
                <w:sz w:val="20"/>
                <w:szCs w:val="24"/>
              </w:rPr>
              <w:t>Effective Date:</w:t>
            </w:r>
          </w:p>
          <w:p w14:paraId="2FCE23A3" w14:textId="77777777" w:rsidR="000E0E05" w:rsidRPr="000E0E05" w:rsidRDefault="000E0E05" w:rsidP="004039FF">
            <w:pPr>
              <w:spacing w:before="40"/>
              <w:rPr>
                <w:rFonts w:ascii="Century Gothic" w:hAnsi="Century Gothic" w:cs="Arial"/>
                <w:sz w:val="20"/>
                <w:szCs w:val="24"/>
              </w:rPr>
            </w:pPr>
            <w:r w:rsidRPr="000E0E05">
              <w:rPr>
                <w:rFonts w:ascii="Century Gothic" w:hAnsi="Century Gothic" w:cs="Arial"/>
                <w:sz w:val="20"/>
                <w:szCs w:val="24"/>
              </w:rPr>
              <w:t>January 1, 2007</w:t>
            </w:r>
          </w:p>
          <w:p w14:paraId="1239E721" w14:textId="03A6E3A5" w:rsidR="000E0E05" w:rsidRPr="000E0E05" w:rsidRDefault="000E0E05" w:rsidP="000E0E05">
            <w:pPr>
              <w:spacing w:before="40"/>
              <w:rPr>
                <w:rFonts w:ascii="Century Gothic" w:hAnsi="Century Gothic" w:cs="Arial"/>
                <w:sz w:val="20"/>
                <w:szCs w:val="24"/>
              </w:rPr>
            </w:pPr>
            <w:r w:rsidRPr="000E0E05">
              <w:rPr>
                <w:rFonts w:ascii="Century Gothic" w:hAnsi="Century Gothic" w:cs="Arial"/>
                <w:sz w:val="20"/>
                <w:szCs w:val="24"/>
              </w:rPr>
              <w:t xml:space="preserve">Rev. Date: </w:t>
            </w:r>
            <w:r w:rsidR="004039FF">
              <w:rPr>
                <w:rFonts w:ascii="Century Gothic" w:hAnsi="Century Gothic" w:cs="Arial"/>
                <w:sz w:val="20"/>
                <w:szCs w:val="24"/>
              </w:rPr>
              <w:t>Oct</w:t>
            </w:r>
            <w:r w:rsidR="001F670E">
              <w:rPr>
                <w:rFonts w:ascii="Century Gothic" w:hAnsi="Century Gothic" w:cs="Arial"/>
                <w:sz w:val="20"/>
                <w:szCs w:val="24"/>
              </w:rPr>
              <w:t xml:space="preserve"> </w:t>
            </w:r>
            <w:r w:rsidR="004039FF">
              <w:rPr>
                <w:rFonts w:ascii="Century Gothic" w:hAnsi="Century Gothic" w:cs="Arial"/>
                <w:sz w:val="20"/>
                <w:szCs w:val="24"/>
              </w:rPr>
              <w:t>1</w:t>
            </w:r>
            <w:r w:rsidR="00D33505">
              <w:rPr>
                <w:rFonts w:ascii="Century Gothic" w:hAnsi="Century Gothic" w:cs="Arial"/>
                <w:sz w:val="20"/>
                <w:szCs w:val="24"/>
              </w:rPr>
              <w:t>8</w:t>
            </w:r>
            <w:r w:rsidRPr="000E0E05">
              <w:rPr>
                <w:rFonts w:ascii="Century Gothic" w:hAnsi="Century Gothic" w:cs="Arial"/>
                <w:sz w:val="20"/>
                <w:szCs w:val="24"/>
              </w:rPr>
              <w:t>, 2022</w:t>
            </w:r>
          </w:p>
        </w:tc>
      </w:tr>
    </w:tbl>
    <w:p w14:paraId="78C4B098" w14:textId="553E5AD6" w:rsidR="006B2236" w:rsidRDefault="006B2236" w:rsidP="006B2236">
      <w:pPr>
        <w:widowControl w:val="0"/>
        <w:rPr>
          <w:sz w:val="22"/>
        </w:rPr>
      </w:pPr>
    </w:p>
    <w:p w14:paraId="0104D60F" w14:textId="77777777" w:rsidR="008D1571" w:rsidRDefault="008D1571" w:rsidP="008D1571">
      <w:pPr>
        <w:pStyle w:val="Default"/>
      </w:pPr>
    </w:p>
    <w:p w14:paraId="3194ADA1" w14:textId="550716B2" w:rsidR="008D1571" w:rsidRDefault="008D1571" w:rsidP="008D1571">
      <w:pPr>
        <w:pStyle w:val="Default"/>
        <w:rPr>
          <w:rFonts w:ascii="Century Gothic" w:hAnsi="Century Gothic"/>
          <w:sz w:val="22"/>
          <w:szCs w:val="22"/>
        </w:rPr>
      </w:pPr>
      <w:r w:rsidRPr="008D1571">
        <w:rPr>
          <w:rFonts w:ascii="Century Gothic" w:hAnsi="Century Gothic"/>
          <w:sz w:val="22"/>
          <w:szCs w:val="22"/>
        </w:rPr>
        <w:t xml:space="preserve">The purpose of this </w:t>
      </w:r>
      <w:r w:rsidR="000E0E05">
        <w:rPr>
          <w:rFonts w:ascii="Century Gothic" w:hAnsi="Century Gothic"/>
          <w:sz w:val="22"/>
          <w:szCs w:val="22"/>
        </w:rPr>
        <w:t xml:space="preserve">procedure applies to all </w:t>
      </w:r>
      <w:proofErr w:type="spellStart"/>
      <w:r w:rsidR="000E0E05">
        <w:rPr>
          <w:rFonts w:ascii="Century Gothic" w:hAnsi="Century Gothic"/>
          <w:sz w:val="22"/>
          <w:szCs w:val="22"/>
        </w:rPr>
        <w:t>Care</w:t>
      </w:r>
      <w:r w:rsidR="00CE2D18">
        <w:rPr>
          <w:rFonts w:ascii="Century Gothic" w:hAnsi="Century Gothic"/>
          <w:sz w:val="22"/>
          <w:szCs w:val="22"/>
        </w:rPr>
        <w:t>L</w:t>
      </w:r>
      <w:r w:rsidR="000E0E05">
        <w:rPr>
          <w:rFonts w:ascii="Century Gothic" w:hAnsi="Century Gothic"/>
          <w:sz w:val="22"/>
          <w:szCs w:val="22"/>
        </w:rPr>
        <w:t>ink</w:t>
      </w:r>
      <w:proofErr w:type="spellEnd"/>
      <w:r w:rsidR="000E0E05">
        <w:rPr>
          <w:rFonts w:ascii="Century Gothic" w:hAnsi="Century Gothic"/>
          <w:sz w:val="22"/>
          <w:szCs w:val="22"/>
        </w:rPr>
        <w:t xml:space="preserve"> employees.</w:t>
      </w:r>
    </w:p>
    <w:p w14:paraId="0DD1C139" w14:textId="42EE6D77" w:rsidR="0087046C" w:rsidRDefault="0087046C" w:rsidP="008D1571">
      <w:pPr>
        <w:pStyle w:val="Default"/>
        <w:rPr>
          <w:rFonts w:ascii="Century Gothic" w:hAnsi="Century Gothic"/>
          <w:sz w:val="22"/>
          <w:szCs w:val="22"/>
        </w:rPr>
      </w:pPr>
    </w:p>
    <w:p w14:paraId="4FEA4C31" w14:textId="3CBE082B" w:rsidR="0087046C" w:rsidRDefault="0087046C" w:rsidP="008D1571">
      <w:pPr>
        <w:pStyle w:val="Default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Definitions</w:t>
      </w:r>
    </w:p>
    <w:p w14:paraId="380C94BB" w14:textId="55B2A92B" w:rsidR="0087046C" w:rsidRPr="0087046C" w:rsidRDefault="0087046C" w:rsidP="008D1571">
      <w:pPr>
        <w:pStyle w:val="Default"/>
        <w:rPr>
          <w:rFonts w:ascii="Century Gothic" w:hAnsi="Century Gothic"/>
          <w:sz w:val="22"/>
          <w:szCs w:val="22"/>
        </w:rPr>
      </w:pPr>
    </w:p>
    <w:p w14:paraId="4210AB4A" w14:textId="21A8FAB3" w:rsidR="0087046C" w:rsidRPr="0087046C" w:rsidRDefault="0087046C" w:rsidP="00FF066F">
      <w:pPr>
        <w:pStyle w:val="Default"/>
        <w:ind w:left="2880" w:hanging="2880"/>
        <w:rPr>
          <w:rFonts w:ascii="Century Gothic" w:hAnsi="Century Gothic"/>
          <w:sz w:val="22"/>
          <w:szCs w:val="22"/>
        </w:rPr>
      </w:pPr>
      <w:r w:rsidRPr="0087046C">
        <w:rPr>
          <w:rFonts w:ascii="Century Gothic" w:hAnsi="Century Gothic"/>
          <w:sz w:val="22"/>
          <w:szCs w:val="22"/>
        </w:rPr>
        <w:t>Discrimination</w:t>
      </w:r>
      <w:r w:rsidR="00FF066F">
        <w:rPr>
          <w:rFonts w:ascii="Century Gothic" w:hAnsi="Century Gothic"/>
          <w:sz w:val="22"/>
          <w:szCs w:val="22"/>
        </w:rPr>
        <w:tab/>
        <w:t xml:space="preserve">Unfair treatment because of race, color, religion, sex (including sexual orientation, gender identity or pregnancy), national origin, older age (age 40 and older), </w:t>
      </w:r>
      <w:r w:rsidR="003F0192">
        <w:rPr>
          <w:rFonts w:ascii="Century Gothic" w:hAnsi="Century Gothic"/>
          <w:sz w:val="22"/>
          <w:szCs w:val="22"/>
        </w:rPr>
        <w:t xml:space="preserve">disability, </w:t>
      </w:r>
      <w:r w:rsidR="00FF066F">
        <w:rPr>
          <w:rFonts w:ascii="Century Gothic" w:hAnsi="Century Gothic"/>
          <w:sz w:val="22"/>
          <w:szCs w:val="22"/>
        </w:rPr>
        <w:t>or genetic information.</w:t>
      </w:r>
      <w:r w:rsidR="00FF066F" w:rsidRPr="0087046C">
        <w:rPr>
          <w:rFonts w:ascii="Century Gothic" w:hAnsi="Century Gothic"/>
          <w:sz w:val="22"/>
          <w:szCs w:val="22"/>
        </w:rPr>
        <w:t xml:space="preserve"> </w:t>
      </w:r>
    </w:p>
    <w:p w14:paraId="675F059E" w14:textId="2FFC054E" w:rsidR="0087046C" w:rsidRPr="0087046C" w:rsidRDefault="0087046C" w:rsidP="008D1571">
      <w:pPr>
        <w:pStyle w:val="Default"/>
        <w:rPr>
          <w:rFonts w:ascii="Century Gothic" w:hAnsi="Century Gothic"/>
          <w:sz w:val="22"/>
          <w:szCs w:val="22"/>
        </w:rPr>
      </w:pPr>
    </w:p>
    <w:p w14:paraId="726453FB" w14:textId="74EBBF4A" w:rsidR="0087046C" w:rsidRPr="0087046C" w:rsidRDefault="0087046C" w:rsidP="00FF066F">
      <w:pPr>
        <w:pStyle w:val="Default"/>
        <w:ind w:left="2880" w:hanging="2880"/>
        <w:rPr>
          <w:rFonts w:ascii="Century Gothic" w:hAnsi="Century Gothic"/>
          <w:sz w:val="22"/>
          <w:szCs w:val="22"/>
        </w:rPr>
      </w:pPr>
      <w:r w:rsidRPr="0087046C">
        <w:rPr>
          <w:rFonts w:ascii="Century Gothic" w:hAnsi="Century Gothic"/>
          <w:sz w:val="22"/>
          <w:szCs w:val="22"/>
        </w:rPr>
        <w:t>Harassment</w:t>
      </w:r>
      <w:r w:rsidR="00FF066F">
        <w:rPr>
          <w:rFonts w:ascii="Century Gothic" w:hAnsi="Century Gothic"/>
          <w:sz w:val="22"/>
          <w:szCs w:val="22"/>
        </w:rPr>
        <w:tab/>
        <w:t>Unwelcome conduct that is based on race, color, religion, sex (including sexual orientation, gender identity or pregnancy), national origin, older age</w:t>
      </w:r>
      <w:r w:rsidR="00E87D00">
        <w:rPr>
          <w:rFonts w:ascii="Century Gothic" w:hAnsi="Century Gothic"/>
          <w:sz w:val="22"/>
          <w:szCs w:val="22"/>
        </w:rPr>
        <w:t xml:space="preserve"> (age 40 and older)</w:t>
      </w:r>
      <w:r w:rsidR="00FF066F">
        <w:rPr>
          <w:rFonts w:ascii="Century Gothic" w:hAnsi="Century Gothic"/>
          <w:sz w:val="22"/>
          <w:szCs w:val="22"/>
        </w:rPr>
        <w:t xml:space="preserve">, </w:t>
      </w:r>
      <w:r w:rsidR="003F0192">
        <w:rPr>
          <w:rFonts w:ascii="Century Gothic" w:hAnsi="Century Gothic"/>
          <w:sz w:val="22"/>
          <w:szCs w:val="22"/>
        </w:rPr>
        <w:t xml:space="preserve">disability, </w:t>
      </w:r>
      <w:r w:rsidR="00FF066F">
        <w:rPr>
          <w:rFonts w:ascii="Century Gothic" w:hAnsi="Century Gothic"/>
          <w:sz w:val="22"/>
          <w:szCs w:val="22"/>
        </w:rPr>
        <w:t>or genetic information.</w:t>
      </w:r>
      <w:r w:rsidRPr="0087046C">
        <w:rPr>
          <w:rFonts w:ascii="Century Gothic" w:hAnsi="Century Gothic"/>
          <w:sz w:val="22"/>
          <w:szCs w:val="22"/>
        </w:rPr>
        <w:t xml:space="preserve"> </w:t>
      </w:r>
    </w:p>
    <w:p w14:paraId="4D53BB4F" w14:textId="77777777" w:rsidR="008D1571" w:rsidRPr="008D1571" w:rsidRDefault="008D1571" w:rsidP="008D1571">
      <w:pPr>
        <w:pStyle w:val="Default"/>
        <w:rPr>
          <w:rFonts w:ascii="Century Gothic" w:hAnsi="Century Gothic"/>
          <w:sz w:val="22"/>
          <w:szCs w:val="22"/>
        </w:rPr>
      </w:pPr>
    </w:p>
    <w:p w14:paraId="542FAC1E" w14:textId="76930E7D" w:rsidR="008D1571" w:rsidRDefault="00CE3303" w:rsidP="008D1571">
      <w:pPr>
        <w:widowControl w:val="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Step 1:</w:t>
      </w:r>
    </w:p>
    <w:p w14:paraId="029FD883" w14:textId="77777777" w:rsidR="00CE3303" w:rsidRDefault="00CE3303" w:rsidP="008D1571">
      <w:pPr>
        <w:widowControl w:val="0"/>
        <w:rPr>
          <w:rFonts w:ascii="Century Gothic" w:hAnsi="Century Gothic"/>
          <w:b/>
          <w:bCs/>
          <w:sz w:val="22"/>
        </w:rPr>
      </w:pPr>
    </w:p>
    <w:p w14:paraId="788EE2C0" w14:textId="686A5324" w:rsidR="0087046C" w:rsidRDefault="00CE3303" w:rsidP="0087046C">
      <w:pPr>
        <w:widowContro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When an employee has an issue regarding a work-place aspect of employment</w:t>
      </w:r>
      <w:r w:rsidR="0087046C">
        <w:rPr>
          <w:rFonts w:ascii="Century Gothic" w:hAnsi="Century Gothic"/>
          <w:sz w:val="22"/>
        </w:rPr>
        <w:t xml:space="preserve"> such as perceived favoritism, inter office conflict, lack of communication, micromanagement, etc.,</w:t>
      </w:r>
      <w:r>
        <w:rPr>
          <w:rFonts w:ascii="Century Gothic" w:hAnsi="Century Gothic"/>
          <w:sz w:val="22"/>
        </w:rPr>
        <w:t xml:space="preserve"> they are encouraged to approach their immediate supervisor</w:t>
      </w:r>
      <w:r w:rsidR="00E22AE3">
        <w:rPr>
          <w:rFonts w:ascii="Century Gothic" w:hAnsi="Century Gothic"/>
          <w:sz w:val="22"/>
        </w:rPr>
        <w:t>/manager</w:t>
      </w:r>
      <w:r>
        <w:rPr>
          <w:rFonts w:ascii="Century Gothic" w:hAnsi="Century Gothic"/>
          <w:sz w:val="22"/>
        </w:rPr>
        <w:t xml:space="preserve"> first to discuss issues and attempt to resolve them.  </w:t>
      </w:r>
    </w:p>
    <w:p w14:paraId="0ACE81EA" w14:textId="751F17DB" w:rsidR="0087046C" w:rsidRPr="0087046C" w:rsidRDefault="0087046C" w:rsidP="0087046C">
      <w:pPr>
        <w:widowContro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</w:p>
    <w:p w14:paraId="7984F7F4" w14:textId="7D294F36" w:rsidR="00CE3303" w:rsidRDefault="00CE3303" w:rsidP="008D1571">
      <w:pPr>
        <w:widowControl w:val="0"/>
        <w:rPr>
          <w:rFonts w:ascii="Century Gothic" w:hAnsi="Century Gothic"/>
          <w:sz w:val="22"/>
        </w:rPr>
      </w:pPr>
    </w:p>
    <w:p w14:paraId="34D0C952" w14:textId="51B75039" w:rsidR="00CE3303" w:rsidRDefault="00CE3303" w:rsidP="008D1571">
      <w:pPr>
        <w:widowControl w:val="0"/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Step 2:</w:t>
      </w:r>
    </w:p>
    <w:p w14:paraId="008D840F" w14:textId="2616C7C6" w:rsidR="00CE3303" w:rsidRDefault="00CE3303" w:rsidP="008D1571">
      <w:pPr>
        <w:widowControl w:val="0"/>
        <w:rPr>
          <w:rFonts w:ascii="Century Gothic" w:hAnsi="Century Gothic"/>
          <w:sz w:val="22"/>
        </w:rPr>
      </w:pPr>
    </w:p>
    <w:p w14:paraId="35383C01" w14:textId="5A897770" w:rsidR="004F7FB6" w:rsidRDefault="00CE3303" w:rsidP="008D1571">
      <w:pPr>
        <w:widowContro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Should the employee be dissatisfied with the response given by their immediate supervisor they are then to present the issue to the next level </w:t>
      </w:r>
      <w:r w:rsidR="00E22AE3">
        <w:rPr>
          <w:rFonts w:ascii="Century Gothic" w:hAnsi="Century Gothic"/>
          <w:sz w:val="22"/>
        </w:rPr>
        <w:t>manager/director</w:t>
      </w:r>
      <w:r>
        <w:rPr>
          <w:rFonts w:ascii="Century Gothic" w:hAnsi="Century Gothic"/>
          <w:sz w:val="22"/>
        </w:rPr>
        <w:t>.</w:t>
      </w:r>
      <w:r w:rsidR="004F7FB6">
        <w:rPr>
          <w:rFonts w:ascii="Century Gothic" w:hAnsi="Century Gothic"/>
          <w:sz w:val="22"/>
        </w:rPr>
        <w:t xml:space="preserve"> The manager should review the issue with the supervisor and manager and attempt to come to a resolution. </w:t>
      </w:r>
    </w:p>
    <w:p w14:paraId="6F070FA3" w14:textId="77777777" w:rsidR="004F7FB6" w:rsidRDefault="004F7FB6" w:rsidP="008D1571">
      <w:pPr>
        <w:widowControl w:val="0"/>
        <w:rPr>
          <w:rFonts w:ascii="Century Gothic" w:hAnsi="Century Gothic"/>
          <w:sz w:val="22"/>
        </w:rPr>
      </w:pPr>
    </w:p>
    <w:p w14:paraId="52FABA97" w14:textId="449FD488" w:rsidR="00CE3303" w:rsidRPr="00CE3303" w:rsidRDefault="004F7FB6" w:rsidP="008D1571">
      <w:pPr>
        <w:widowControl w:val="0"/>
        <w:rPr>
          <w:rFonts w:ascii="Century Gothic" w:hAnsi="Century Gothic"/>
          <w:sz w:val="22"/>
        </w:rPr>
      </w:pPr>
      <w:r>
        <w:rPr>
          <w:rFonts w:ascii="Century Gothic" w:hAnsi="Century Gothic"/>
          <w:b/>
          <w:bCs/>
          <w:sz w:val="22"/>
        </w:rPr>
        <w:t xml:space="preserve">Step 3: </w:t>
      </w:r>
      <w:r w:rsidR="00CE3303">
        <w:rPr>
          <w:rFonts w:ascii="Century Gothic" w:hAnsi="Century Gothic"/>
          <w:sz w:val="22"/>
        </w:rPr>
        <w:t xml:space="preserve"> </w:t>
      </w:r>
    </w:p>
    <w:p w14:paraId="231586A7" w14:textId="212EBC66" w:rsidR="008D1571" w:rsidRDefault="008D1571" w:rsidP="006B2236">
      <w:pPr>
        <w:widowControl w:val="0"/>
        <w:rPr>
          <w:rFonts w:ascii="Century Gothic" w:hAnsi="Century Gothic"/>
          <w:sz w:val="22"/>
        </w:rPr>
      </w:pPr>
    </w:p>
    <w:p w14:paraId="18FE5173" w14:textId="16DAC465" w:rsidR="00E22AE3" w:rsidRDefault="00E22AE3" w:rsidP="006B2236">
      <w:pPr>
        <w:widowContro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If an employee has brought their issues up their leadership chain and is still unsatisfied with the resolution attempts, they should refer the issue to the HR </w:t>
      </w:r>
      <w:r w:rsidR="00EB46E5">
        <w:rPr>
          <w:rFonts w:ascii="Century Gothic" w:hAnsi="Century Gothic"/>
          <w:sz w:val="22"/>
        </w:rPr>
        <w:t>Director</w:t>
      </w:r>
      <w:r>
        <w:rPr>
          <w:rFonts w:ascii="Century Gothic" w:hAnsi="Century Gothic"/>
          <w:sz w:val="22"/>
        </w:rPr>
        <w:t xml:space="preserve">. The HR </w:t>
      </w:r>
      <w:r w:rsidR="00EB46E5">
        <w:rPr>
          <w:rFonts w:ascii="Century Gothic" w:hAnsi="Century Gothic"/>
          <w:sz w:val="22"/>
        </w:rPr>
        <w:t>Director</w:t>
      </w:r>
      <w:r>
        <w:rPr>
          <w:rFonts w:ascii="Century Gothic" w:hAnsi="Century Gothic"/>
          <w:sz w:val="22"/>
        </w:rPr>
        <w:t xml:space="preserve"> will hear the complaint </w:t>
      </w:r>
      <w:r w:rsidR="0087046C">
        <w:rPr>
          <w:rFonts w:ascii="Century Gothic" w:hAnsi="Century Gothic"/>
          <w:sz w:val="22"/>
        </w:rPr>
        <w:t xml:space="preserve">and mediate a resolution with the employee and the supervisor. </w:t>
      </w:r>
    </w:p>
    <w:p w14:paraId="57F460B6" w14:textId="552EFAEF" w:rsidR="0087046C" w:rsidRDefault="0087046C" w:rsidP="006B2236">
      <w:pPr>
        <w:widowControl w:val="0"/>
        <w:rPr>
          <w:rFonts w:ascii="Century Gothic" w:hAnsi="Century Gothic"/>
          <w:sz w:val="22"/>
        </w:rPr>
      </w:pPr>
    </w:p>
    <w:p w14:paraId="18F2120C" w14:textId="1609BEFC" w:rsidR="008D1571" w:rsidRPr="008D1571" w:rsidRDefault="0087046C" w:rsidP="006B2236">
      <w:pPr>
        <w:widowControl w:val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Any complaint of discrimination or harassment should be reported to the HR </w:t>
      </w:r>
      <w:r w:rsidR="00EB46E5">
        <w:rPr>
          <w:rFonts w:ascii="Century Gothic" w:hAnsi="Century Gothic"/>
          <w:sz w:val="22"/>
        </w:rPr>
        <w:t xml:space="preserve">Director </w:t>
      </w:r>
      <w:r>
        <w:rPr>
          <w:rFonts w:ascii="Century Gothic" w:hAnsi="Century Gothic"/>
          <w:sz w:val="22"/>
        </w:rPr>
        <w:t xml:space="preserve">immediately for investigation. </w:t>
      </w:r>
    </w:p>
    <w:sectPr w:rsidR="008D1571" w:rsidRPr="008D157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F2D23" w14:textId="77777777" w:rsidR="006B2236" w:rsidRDefault="006B2236" w:rsidP="006B2236">
      <w:r>
        <w:separator/>
      </w:r>
    </w:p>
  </w:endnote>
  <w:endnote w:type="continuationSeparator" w:id="0">
    <w:p w14:paraId="2E9D917A" w14:textId="77777777" w:rsidR="006B2236" w:rsidRDefault="006B2236" w:rsidP="006B2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451E" w14:textId="77777777" w:rsidR="006B2236" w:rsidRDefault="006B223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Cs w:val="24"/>
      </w:rPr>
    </w:pPr>
    <w:r>
      <w:rPr>
        <w:color w:val="8496B0" w:themeColor="text2" w:themeTint="99"/>
        <w:spacing w:val="60"/>
        <w:szCs w:val="24"/>
      </w:rPr>
      <w:t>Page</w:t>
    </w:r>
    <w:r>
      <w:rPr>
        <w:color w:val="8496B0" w:themeColor="text2" w:themeTint="99"/>
        <w:szCs w:val="24"/>
      </w:rPr>
      <w:t xml:space="preserve">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PAGE 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  <w:r>
      <w:rPr>
        <w:color w:val="323E4F" w:themeColor="text2" w:themeShade="BF"/>
        <w:szCs w:val="24"/>
      </w:rPr>
      <w:t xml:space="preserve"> | </w:t>
    </w:r>
    <w:r>
      <w:rPr>
        <w:color w:val="323E4F" w:themeColor="text2" w:themeShade="BF"/>
        <w:szCs w:val="24"/>
      </w:rPr>
      <w:fldChar w:fldCharType="begin"/>
    </w:r>
    <w:r>
      <w:rPr>
        <w:color w:val="323E4F" w:themeColor="text2" w:themeShade="BF"/>
        <w:szCs w:val="24"/>
      </w:rPr>
      <w:instrText xml:space="preserve"> NUMPAGES  \* Arabic  \* MERGEFORMAT </w:instrText>
    </w:r>
    <w:r>
      <w:rPr>
        <w:color w:val="323E4F" w:themeColor="text2" w:themeShade="BF"/>
        <w:szCs w:val="24"/>
      </w:rPr>
      <w:fldChar w:fldCharType="separate"/>
    </w:r>
    <w:r>
      <w:rPr>
        <w:noProof/>
        <w:color w:val="323E4F" w:themeColor="text2" w:themeShade="BF"/>
        <w:szCs w:val="24"/>
      </w:rPr>
      <w:t>1</w:t>
    </w:r>
    <w:r>
      <w:rPr>
        <w:color w:val="323E4F" w:themeColor="text2" w:themeShade="BF"/>
        <w:szCs w:val="24"/>
      </w:rPr>
      <w:fldChar w:fldCharType="end"/>
    </w:r>
  </w:p>
  <w:p w14:paraId="3DA7ADAB" w14:textId="77777777" w:rsidR="006B2236" w:rsidRDefault="006B2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C5ADA" w14:textId="77777777" w:rsidR="006B2236" w:rsidRDefault="006B2236" w:rsidP="006B2236">
      <w:r>
        <w:separator/>
      </w:r>
    </w:p>
  </w:footnote>
  <w:footnote w:type="continuationSeparator" w:id="0">
    <w:p w14:paraId="1380FA5B" w14:textId="77777777" w:rsidR="006B2236" w:rsidRDefault="006B2236" w:rsidP="006B2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140540"/>
    <w:multiLevelType w:val="hybridMultilevel"/>
    <w:tmpl w:val="155A6240"/>
    <w:lvl w:ilvl="0" w:tplc="0B68D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826F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B60761F"/>
    <w:multiLevelType w:val="hybridMultilevel"/>
    <w:tmpl w:val="664872D4"/>
    <w:lvl w:ilvl="0" w:tplc="14E29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571C0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6AC649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 w16cid:durableId="184446659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169061188">
    <w:abstractNumId w:val="4"/>
  </w:num>
  <w:num w:numId="3" w16cid:durableId="1221673666">
    <w:abstractNumId w:val="5"/>
  </w:num>
  <w:num w:numId="4" w16cid:durableId="137038009">
    <w:abstractNumId w:val="2"/>
  </w:num>
  <w:num w:numId="5" w16cid:durableId="1754278651">
    <w:abstractNumId w:val="3"/>
  </w:num>
  <w:num w:numId="6" w16cid:durableId="37257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236"/>
    <w:rsid w:val="000E0E05"/>
    <w:rsid w:val="001F670E"/>
    <w:rsid w:val="002B7D88"/>
    <w:rsid w:val="003F0192"/>
    <w:rsid w:val="004039FF"/>
    <w:rsid w:val="004F7FB6"/>
    <w:rsid w:val="006B2236"/>
    <w:rsid w:val="007C609B"/>
    <w:rsid w:val="0087046C"/>
    <w:rsid w:val="008D1571"/>
    <w:rsid w:val="008E75AC"/>
    <w:rsid w:val="00C56EAA"/>
    <w:rsid w:val="00CE2D18"/>
    <w:rsid w:val="00CE3303"/>
    <w:rsid w:val="00D33505"/>
    <w:rsid w:val="00E22AE3"/>
    <w:rsid w:val="00E87D00"/>
    <w:rsid w:val="00EB46E5"/>
    <w:rsid w:val="00FF066F"/>
    <w:rsid w:val="00F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923B1"/>
  <w15:chartTrackingRefBased/>
  <w15:docId w15:val="{A3D213C9-E7FC-460F-98CB-7C4935B7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236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B2236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236"/>
    <w:rPr>
      <w:rFonts w:ascii="Arial" w:eastAsia="Times New Roman" w:hAnsi="Arial" w:cs="Times New Roman"/>
      <w:b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6B22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236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B22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236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8D1571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70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Mattingly</dc:creator>
  <cp:keywords/>
  <dc:description/>
  <cp:lastModifiedBy>Natasha Kendrick</cp:lastModifiedBy>
  <cp:revision>11</cp:revision>
  <cp:lastPrinted>2021-10-07T20:38:00Z</cp:lastPrinted>
  <dcterms:created xsi:type="dcterms:W3CDTF">2020-12-31T14:23:00Z</dcterms:created>
  <dcterms:modified xsi:type="dcterms:W3CDTF">2022-10-28T13:33:00Z</dcterms:modified>
</cp:coreProperties>
</file>