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2C42" w14:textId="77777777" w:rsidR="00C86A15" w:rsidRPr="00BA7A5A" w:rsidRDefault="00C86A15" w:rsidP="00BA7A5A">
      <w:pPr>
        <w:spacing w:before="2" w:line="276" w:lineRule="exact"/>
        <w:ind w:right="144"/>
        <w:jc w:val="both"/>
        <w:textAlignment w:val="baseline"/>
        <w:rPr>
          <w:rFonts w:ascii="Century Gothic" w:eastAsia="Arial" w:hAnsi="Century Gothic"/>
          <w:color w:val="050505"/>
          <w:sz w:val="22"/>
          <w:szCs w:val="22"/>
        </w:rPr>
      </w:pPr>
      <w:r w:rsidRPr="00BA7A5A">
        <w:rPr>
          <w:rFonts w:ascii="Century Gothic" w:eastAsia="Arial" w:hAnsi="Century Gothic"/>
          <w:color w:val="050505"/>
          <w:sz w:val="22"/>
          <w:szCs w:val="22"/>
        </w:rPr>
        <w:t>CareLink prohibits any and all types of prohibited discrimination against a qualified applicant or employee on the basis of: (1) a current disability, (2) record of a prior disability, (3) being perceived or regarded as disabled, or (4) a relationship or association with someone with a disability. A qualified applicant or employee is an individual who can perform the essential functions of the job in question, either with or without a reasonable accommodation.</w:t>
      </w:r>
    </w:p>
    <w:p w14:paraId="5E3C8AC2" w14:textId="77777777" w:rsidR="00C86A15" w:rsidRPr="00EF2310" w:rsidRDefault="00C86A15" w:rsidP="00C86A15">
      <w:pPr>
        <w:spacing w:before="184" w:line="276" w:lineRule="exact"/>
        <w:ind w:left="72" w:right="144"/>
        <w:jc w:val="both"/>
        <w:textAlignment w:val="baseline"/>
        <w:rPr>
          <w:rFonts w:ascii="Century Gothic" w:eastAsia="Arial" w:hAnsi="Century Gothic"/>
          <w:sz w:val="22"/>
          <w:szCs w:val="22"/>
        </w:rPr>
      </w:pPr>
      <w:r w:rsidRPr="00BA7A5A">
        <w:rPr>
          <w:rFonts w:ascii="Century Gothic" w:eastAsia="Arial" w:hAnsi="Century Gothic"/>
          <w:color w:val="050505"/>
          <w:sz w:val="22"/>
          <w:szCs w:val="22"/>
        </w:rPr>
        <w:t xml:space="preserve">If CareLink is notified that a qualified individual with a disability requires a reasonable accommodation in order to participate in the application process, perform the essential functions of a job, or enjoy equal benefits and privileges of employment, CareLink will work with that person to attempt to find and implement a reasonable accommodation unless to do so would impose an undue hardship on the operation of CareLink’s business or, despite the reasonable accommodation, create a direct threat </w:t>
      </w:r>
      <w:r w:rsidRPr="00EF2310">
        <w:rPr>
          <w:rFonts w:ascii="Century Gothic" w:eastAsia="Arial" w:hAnsi="Century Gothic"/>
          <w:sz w:val="22"/>
          <w:szCs w:val="22"/>
        </w:rPr>
        <w:t>of safety to the individual or others.</w:t>
      </w:r>
    </w:p>
    <w:p w14:paraId="53A429D0" w14:textId="525CB9CD" w:rsidR="00C86A15" w:rsidRPr="00EF2310" w:rsidRDefault="00C86A15" w:rsidP="00C86A15">
      <w:pPr>
        <w:spacing w:before="183" w:line="276" w:lineRule="exact"/>
        <w:ind w:left="72" w:right="144"/>
        <w:jc w:val="both"/>
        <w:textAlignment w:val="baseline"/>
        <w:rPr>
          <w:rFonts w:ascii="Century Gothic" w:eastAsia="Arial" w:hAnsi="Century Gothic"/>
          <w:sz w:val="22"/>
          <w:szCs w:val="22"/>
        </w:rPr>
      </w:pPr>
      <w:r w:rsidRPr="00EF2310">
        <w:rPr>
          <w:rFonts w:ascii="Century Gothic" w:eastAsia="Arial" w:hAnsi="Century Gothic"/>
          <w:sz w:val="22"/>
          <w:szCs w:val="22"/>
        </w:rPr>
        <w:t xml:space="preserve">Requests for accommodations can be either oral or in writing, and individuals are not required to use any particular words in making a request. CareLink’s </w:t>
      </w:r>
      <w:r w:rsidR="00AB6F17" w:rsidRPr="00EF2310">
        <w:rPr>
          <w:rFonts w:ascii="Century Gothic" w:eastAsia="Arial" w:hAnsi="Century Gothic"/>
          <w:sz w:val="22"/>
          <w:szCs w:val="22"/>
        </w:rPr>
        <w:t>Human Resources Department</w:t>
      </w:r>
      <w:r w:rsidRPr="00EF2310">
        <w:rPr>
          <w:rFonts w:ascii="Century Gothic" w:eastAsia="Arial" w:hAnsi="Century Gothic"/>
          <w:sz w:val="22"/>
          <w:szCs w:val="22"/>
        </w:rPr>
        <w:t xml:space="preserve"> is responsible for determining if an individual is considered “qualified” and if a “reasonable accommodation” exists. As such, an applicant or employee in need of an accommodation, or a manager or supervisor aware of an applicant’s or employee’s need for an accommodation, should contact a member of </w:t>
      </w:r>
      <w:r w:rsidR="00BA7A5A" w:rsidRPr="00EF2310">
        <w:rPr>
          <w:rFonts w:ascii="Century Gothic" w:eastAsia="Arial" w:hAnsi="Century Gothic"/>
          <w:sz w:val="22"/>
          <w:szCs w:val="22"/>
        </w:rPr>
        <w:t>the Human Resources department. The HR Manager</w:t>
      </w:r>
      <w:r w:rsidRPr="00EF2310">
        <w:rPr>
          <w:rFonts w:ascii="Century Gothic" w:eastAsia="Arial" w:hAnsi="Century Gothic"/>
          <w:sz w:val="22"/>
          <w:szCs w:val="22"/>
        </w:rPr>
        <w:t xml:space="preserve"> will promptly engage in the interactive process with the applicant or employee regarding the requested accommodation. The interactive process will consist of a cooperative dialogue or discussion between the employee or applicant </w:t>
      </w:r>
      <w:r w:rsidR="00BA7A5A" w:rsidRPr="00EF2310">
        <w:rPr>
          <w:rFonts w:ascii="Century Gothic" w:eastAsia="Arial" w:hAnsi="Century Gothic"/>
          <w:sz w:val="22"/>
          <w:szCs w:val="22"/>
        </w:rPr>
        <w:t>the HR Manager and a member of the HR department</w:t>
      </w:r>
      <w:r w:rsidRPr="00EF2310">
        <w:rPr>
          <w:rFonts w:ascii="Century Gothic" w:eastAsia="Arial" w:hAnsi="Century Gothic"/>
          <w:sz w:val="22"/>
          <w:szCs w:val="22"/>
        </w:rPr>
        <w:t>. The purpose of the interactive process will be to:</w:t>
      </w:r>
    </w:p>
    <w:p w14:paraId="5BE4FBA2" w14:textId="77777777" w:rsidR="00C86A15" w:rsidRPr="00EF2310" w:rsidRDefault="00C86A15" w:rsidP="00C86A15">
      <w:pPr>
        <w:numPr>
          <w:ilvl w:val="0"/>
          <w:numId w:val="43"/>
        </w:numPr>
        <w:tabs>
          <w:tab w:val="clear" w:pos="360"/>
          <w:tab w:val="left" w:pos="864"/>
        </w:tabs>
        <w:spacing w:before="178" w:after="120" w:line="298" w:lineRule="exact"/>
        <w:ind w:left="864" w:hanging="360"/>
        <w:textAlignment w:val="baseline"/>
        <w:rPr>
          <w:rFonts w:ascii="Century Gothic" w:eastAsia="Arial" w:hAnsi="Century Gothic"/>
          <w:sz w:val="22"/>
          <w:szCs w:val="22"/>
        </w:rPr>
      </w:pPr>
      <w:r w:rsidRPr="00EF2310">
        <w:rPr>
          <w:rFonts w:ascii="Century Gothic" w:eastAsia="Arial" w:hAnsi="Century Gothic"/>
          <w:sz w:val="22"/>
          <w:szCs w:val="22"/>
        </w:rPr>
        <w:t>Evaluate whether the medical condition qualifies as a disability under ADA;</w:t>
      </w:r>
    </w:p>
    <w:p w14:paraId="7A966557" w14:textId="77777777" w:rsidR="00C86A15" w:rsidRPr="00EF2310" w:rsidRDefault="00C86A15" w:rsidP="00C86A15">
      <w:pPr>
        <w:numPr>
          <w:ilvl w:val="0"/>
          <w:numId w:val="43"/>
        </w:numPr>
        <w:tabs>
          <w:tab w:val="clear" w:pos="360"/>
          <w:tab w:val="left" w:pos="864"/>
        </w:tabs>
        <w:spacing w:before="16" w:after="120" w:line="276" w:lineRule="exact"/>
        <w:ind w:left="864" w:hanging="360"/>
        <w:textAlignment w:val="baseline"/>
        <w:rPr>
          <w:rFonts w:ascii="Century Gothic" w:eastAsia="Arial" w:hAnsi="Century Gothic"/>
          <w:sz w:val="22"/>
          <w:szCs w:val="22"/>
        </w:rPr>
      </w:pPr>
      <w:r w:rsidRPr="00EF2310">
        <w:rPr>
          <w:rFonts w:ascii="Century Gothic" w:eastAsia="Arial" w:hAnsi="Century Gothic"/>
          <w:sz w:val="22"/>
          <w:szCs w:val="22"/>
        </w:rPr>
        <w:t>Determine the disability’s effect upon the individual’s ability to perform the essential functions of the job;</w:t>
      </w:r>
    </w:p>
    <w:p w14:paraId="76BAC598" w14:textId="77777777" w:rsidR="00C86A15" w:rsidRPr="00EF2310" w:rsidRDefault="00C86A15" w:rsidP="00C86A15">
      <w:pPr>
        <w:numPr>
          <w:ilvl w:val="0"/>
          <w:numId w:val="43"/>
        </w:numPr>
        <w:tabs>
          <w:tab w:val="clear" w:pos="360"/>
          <w:tab w:val="left" w:pos="864"/>
        </w:tabs>
        <w:spacing w:before="19" w:after="120" w:line="272" w:lineRule="exact"/>
        <w:ind w:left="864" w:right="792" w:hanging="360"/>
        <w:textAlignment w:val="baseline"/>
        <w:rPr>
          <w:rFonts w:ascii="Century Gothic" w:eastAsia="Arial" w:hAnsi="Century Gothic"/>
          <w:spacing w:val="-1"/>
          <w:sz w:val="22"/>
          <w:szCs w:val="22"/>
        </w:rPr>
      </w:pPr>
      <w:r w:rsidRPr="00EF2310">
        <w:rPr>
          <w:rFonts w:ascii="Century Gothic" w:eastAsia="Arial" w:hAnsi="Century Gothic"/>
          <w:spacing w:val="-1"/>
          <w:sz w:val="22"/>
          <w:szCs w:val="22"/>
        </w:rPr>
        <w:t>If possible, craft an effective accommodation to enable the individual to participate in the application process or to perform the essential functions of the job; and</w:t>
      </w:r>
    </w:p>
    <w:p w14:paraId="763B5652" w14:textId="77777777" w:rsidR="00C86A15" w:rsidRPr="00EF2310" w:rsidRDefault="00C86A15" w:rsidP="00C86A15">
      <w:pPr>
        <w:numPr>
          <w:ilvl w:val="0"/>
          <w:numId w:val="43"/>
        </w:numPr>
        <w:tabs>
          <w:tab w:val="clear" w:pos="360"/>
          <w:tab w:val="left" w:pos="864"/>
        </w:tabs>
        <w:spacing w:line="296" w:lineRule="exact"/>
        <w:ind w:left="864" w:hanging="360"/>
        <w:textAlignment w:val="baseline"/>
        <w:rPr>
          <w:rFonts w:ascii="Century Gothic" w:eastAsia="Arial" w:hAnsi="Century Gothic"/>
          <w:sz w:val="22"/>
          <w:szCs w:val="22"/>
        </w:rPr>
      </w:pPr>
      <w:r w:rsidRPr="00EF2310">
        <w:rPr>
          <w:rFonts w:ascii="Century Gothic" w:eastAsia="Arial" w:hAnsi="Century Gothic"/>
          <w:sz w:val="22"/>
          <w:szCs w:val="22"/>
        </w:rPr>
        <w:t>Take prompt action to offer and implement the reasonable accommodation.</w:t>
      </w:r>
    </w:p>
    <w:p w14:paraId="0E84CD2D" w14:textId="2D11CF78" w:rsidR="00BA7A5A" w:rsidRPr="00EF2310" w:rsidRDefault="00C86A15" w:rsidP="001E7901">
      <w:pPr>
        <w:spacing w:before="184" w:line="276" w:lineRule="exact"/>
        <w:ind w:left="72" w:right="144"/>
        <w:jc w:val="both"/>
        <w:textAlignment w:val="baseline"/>
        <w:rPr>
          <w:rFonts w:ascii="Century Gothic" w:eastAsia="Arial" w:hAnsi="Century Gothic"/>
          <w:sz w:val="22"/>
          <w:szCs w:val="22"/>
        </w:rPr>
      </w:pPr>
      <w:r w:rsidRPr="00EF2310">
        <w:rPr>
          <w:rFonts w:ascii="Century Gothic" w:eastAsia="Arial" w:hAnsi="Century Gothic"/>
          <w:sz w:val="22"/>
          <w:szCs w:val="22"/>
        </w:rPr>
        <w:t>CareLink will not tolerate any form of retaliation against an applicant or employee on the basis of a disability, a request for a disability accommodation, or participation in a complaint or investigation of disability discrimination.</w:t>
      </w:r>
      <w:r w:rsidR="001E7901" w:rsidRPr="00EF2310">
        <w:rPr>
          <w:rFonts w:ascii="Century Gothic" w:eastAsia="Arial" w:hAnsi="Century Gothic"/>
          <w:sz w:val="22"/>
          <w:szCs w:val="22"/>
        </w:rPr>
        <w:t xml:space="preserve"> </w:t>
      </w:r>
      <w:r w:rsidRPr="00EF2310">
        <w:rPr>
          <w:rFonts w:ascii="Century Gothic" w:eastAsia="Arial" w:hAnsi="Century Gothic"/>
          <w:sz w:val="22"/>
          <w:szCs w:val="22"/>
        </w:rPr>
        <w:t xml:space="preserve">An employee may reach </w:t>
      </w:r>
      <w:r w:rsidR="00BA7A5A" w:rsidRPr="00EF2310">
        <w:rPr>
          <w:rFonts w:ascii="Century Gothic" w:eastAsia="Arial" w:hAnsi="Century Gothic"/>
          <w:sz w:val="22"/>
          <w:szCs w:val="22"/>
        </w:rPr>
        <w:t>the Human Resources Department at 501-688-7481/484.</w:t>
      </w:r>
    </w:p>
    <w:p w14:paraId="576B5CB5" w14:textId="77777777" w:rsidR="002D7CF1" w:rsidRPr="00C86A15" w:rsidRDefault="002D7CF1" w:rsidP="00C86A15"/>
    <w:sectPr w:rsidR="002D7CF1" w:rsidRPr="00C86A15" w:rsidSect="00936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4F9C" w14:textId="77777777" w:rsidR="00936B17" w:rsidRDefault="00936B17" w:rsidP="00936B17">
      <w:r>
        <w:separator/>
      </w:r>
    </w:p>
  </w:endnote>
  <w:endnote w:type="continuationSeparator" w:id="0">
    <w:p w14:paraId="6BD2BBF7" w14:textId="77777777" w:rsidR="00936B17" w:rsidRDefault="00936B17" w:rsidP="0093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1428" w14:textId="77777777" w:rsidR="000F567A" w:rsidRDefault="000F5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D473" w14:textId="77777777" w:rsidR="000F567A" w:rsidRDefault="000F5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21B2" w14:textId="77777777" w:rsidR="00455520" w:rsidRDefault="0045552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</w:p>
  <w:p w14:paraId="77435782" w14:textId="77777777" w:rsidR="00455520" w:rsidRDefault="00455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696A" w14:textId="77777777" w:rsidR="00936B17" w:rsidRDefault="00936B17" w:rsidP="00936B17">
      <w:r>
        <w:separator/>
      </w:r>
    </w:p>
  </w:footnote>
  <w:footnote w:type="continuationSeparator" w:id="0">
    <w:p w14:paraId="3CE4A1A4" w14:textId="77777777" w:rsidR="00936B17" w:rsidRDefault="00936B17" w:rsidP="0093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FD8B" w14:textId="77777777" w:rsidR="000F567A" w:rsidRDefault="000F5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433D" w14:textId="77777777" w:rsidR="000F567A" w:rsidRDefault="000F5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61C8" w14:textId="77777777" w:rsidR="00936B17" w:rsidRDefault="00936B17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2316"/>
      <w:gridCol w:w="1620"/>
      <w:gridCol w:w="2448"/>
    </w:tblGrid>
    <w:tr w:rsidR="00936B17" w:rsidRPr="00C57515" w14:paraId="130A3A1E" w14:textId="77777777" w:rsidTr="00123353">
      <w:trPr>
        <w:cantSplit/>
      </w:trPr>
      <w:tc>
        <w:tcPr>
          <w:tcW w:w="3192" w:type="dxa"/>
          <w:vMerge w:val="restart"/>
          <w:tcBorders>
            <w:right w:val="single" w:sz="4" w:space="0" w:color="auto"/>
          </w:tcBorders>
        </w:tcPr>
        <w:p w14:paraId="6EB61EB4" w14:textId="41054D27" w:rsidR="00936B17" w:rsidRPr="003052B9" w:rsidRDefault="006E1CB3" w:rsidP="003052B9">
          <w:pPr>
            <w:spacing w:before="560"/>
          </w:pPr>
          <w:r w:rsidRPr="00881A3B">
            <w:rPr>
              <w:rFonts w:ascii="Century Gothic" w:hAnsi="Century Gothic"/>
              <w:noProof/>
              <w:sz w:val="22"/>
            </w:rPr>
            <w:drawing>
              <wp:inline distT="0" distB="0" distL="0" distR="0" wp14:anchorId="036D99ED" wp14:editId="1DCFC88B">
                <wp:extent cx="1905000" cy="4425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58" cy="442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5BC4D28E" w14:textId="77777777" w:rsidR="00936B17" w:rsidRPr="001E7901" w:rsidRDefault="007A3624" w:rsidP="00123353">
          <w:pPr>
            <w:spacing w:before="40"/>
            <w:rPr>
              <w:rFonts w:ascii="Century Gothic" w:hAnsi="Century Gothic" w:cs="Arial"/>
              <w:sz w:val="20"/>
            </w:rPr>
          </w:pPr>
          <w:r w:rsidRPr="001E7901">
            <w:rPr>
              <w:rFonts w:ascii="Century Gothic" w:hAnsi="Century Gothic" w:cs="Arial"/>
              <w:sz w:val="20"/>
            </w:rPr>
            <w:t>Policy</w:t>
          </w:r>
          <w:r w:rsidR="00936B17" w:rsidRPr="001E7901">
            <w:rPr>
              <w:rFonts w:ascii="Century Gothic" w:hAnsi="Century Gothic" w:cs="Arial"/>
              <w:sz w:val="20"/>
            </w:rPr>
            <w:t xml:space="preserve"> Subject:</w:t>
          </w:r>
          <w:r w:rsidR="00936B17" w:rsidRPr="001E7901">
            <w:rPr>
              <w:rFonts w:ascii="Century Gothic" w:hAnsi="Century Gothic" w:cs="Arial"/>
              <w:sz w:val="20"/>
            </w:rPr>
            <w:tab/>
          </w:r>
        </w:p>
      </w:tc>
      <w:tc>
        <w:tcPr>
          <w:tcW w:w="406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8CE7278" w14:textId="77777777" w:rsidR="00936B17" w:rsidRPr="001E7901" w:rsidRDefault="00C86A15" w:rsidP="00E46606">
          <w:pPr>
            <w:spacing w:before="40"/>
            <w:rPr>
              <w:rFonts w:ascii="Century Gothic" w:hAnsi="Century Gothic" w:cs="Arial"/>
              <w:b/>
              <w:sz w:val="20"/>
            </w:rPr>
          </w:pPr>
          <w:r w:rsidRPr="001E7901">
            <w:rPr>
              <w:rFonts w:ascii="Century Gothic" w:eastAsia="Arial" w:hAnsi="Century Gothic"/>
              <w:b/>
              <w:color w:val="050505"/>
              <w:sz w:val="20"/>
            </w:rPr>
            <w:t>Americans with Disability Act Compliance</w:t>
          </w:r>
          <w:r w:rsidR="00936B17" w:rsidRPr="001E7901">
            <w:rPr>
              <w:rFonts w:ascii="Century Gothic" w:hAnsi="Century Gothic" w:cs="Arial"/>
              <w:b/>
              <w:sz w:val="20"/>
            </w:rPr>
            <w:br/>
          </w:r>
        </w:p>
      </w:tc>
    </w:tr>
    <w:tr w:rsidR="00936B17" w:rsidRPr="00C57515" w14:paraId="3C83A469" w14:textId="77777777" w:rsidTr="00123353">
      <w:trPr>
        <w:cantSplit/>
      </w:trPr>
      <w:tc>
        <w:tcPr>
          <w:tcW w:w="3192" w:type="dxa"/>
          <w:vMerge/>
        </w:tcPr>
        <w:p w14:paraId="0A64402F" w14:textId="77777777" w:rsidR="00936B17" w:rsidRDefault="00936B17" w:rsidP="00123353"/>
      </w:tc>
      <w:tc>
        <w:tcPr>
          <w:tcW w:w="3936" w:type="dxa"/>
          <w:gridSpan w:val="2"/>
          <w:tcBorders>
            <w:top w:val="single" w:sz="4" w:space="0" w:color="auto"/>
          </w:tcBorders>
        </w:tcPr>
        <w:p w14:paraId="42FEEFCA" w14:textId="77777777" w:rsidR="00936B17" w:rsidRPr="001E7901" w:rsidRDefault="00936B17" w:rsidP="00CA53E4">
          <w:pPr>
            <w:spacing w:before="40"/>
            <w:rPr>
              <w:rFonts w:ascii="Century Gothic" w:hAnsi="Century Gothic" w:cs="Arial"/>
              <w:sz w:val="20"/>
            </w:rPr>
          </w:pPr>
          <w:r w:rsidRPr="001E7901">
            <w:rPr>
              <w:rFonts w:ascii="Century Gothic" w:hAnsi="Century Gothic" w:cs="Arial"/>
              <w:sz w:val="20"/>
            </w:rPr>
            <w:t>Manual Section:  Human Resources</w:t>
          </w:r>
          <w:r w:rsidR="00CA53E4" w:rsidRPr="001E7901">
            <w:rPr>
              <w:rFonts w:ascii="Century Gothic" w:hAnsi="Century Gothic" w:cs="Arial"/>
              <w:sz w:val="20"/>
            </w:rPr>
            <w:br/>
            <w:t xml:space="preserve">Number of Pages:  </w:t>
          </w:r>
          <w:r w:rsidR="001E7901" w:rsidRPr="001E7901">
            <w:rPr>
              <w:rFonts w:ascii="Century Gothic" w:hAnsi="Century Gothic"/>
              <w:sz w:val="20"/>
            </w:rPr>
            <w:fldChar w:fldCharType="begin"/>
          </w:r>
          <w:r w:rsidR="001E7901" w:rsidRPr="001E7901">
            <w:rPr>
              <w:rFonts w:ascii="Century Gothic" w:hAnsi="Century Gothic"/>
              <w:sz w:val="20"/>
            </w:rPr>
            <w:instrText xml:space="preserve"> NUMPAGES  \* Upper  \* MERGEFORMAT </w:instrText>
          </w:r>
          <w:r w:rsidR="001E7901" w:rsidRPr="001E7901">
            <w:rPr>
              <w:rFonts w:ascii="Century Gothic" w:hAnsi="Century Gothic"/>
              <w:sz w:val="20"/>
            </w:rPr>
            <w:fldChar w:fldCharType="separate"/>
          </w:r>
          <w:r w:rsidR="00853CFC" w:rsidRPr="001E7901">
            <w:rPr>
              <w:rFonts w:ascii="Century Gothic" w:hAnsi="Century Gothic" w:cs="Arial"/>
              <w:noProof/>
              <w:sz w:val="20"/>
            </w:rPr>
            <w:t>2</w:t>
          </w:r>
          <w:r w:rsidR="001E7901" w:rsidRPr="001E7901">
            <w:rPr>
              <w:rFonts w:ascii="Century Gothic" w:hAnsi="Century Gothic" w:cs="Arial"/>
              <w:noProof/>
              <w:sz w:val="20"/>
            </w:rPr>
            <w:fldChar w:fldCharType="end"/>
          </w:r>
        </w:p>
      </w:tc>
      <w:tc>
        <w:tcPr>
          <w:tcW w:w="2448" w:type="dxa"/>
          <w:tcBorders>
            <w:top w:val="single" w:sz="4" w:space="0" w:color="auto"/>
          </w:tcBorders>
        </w:tcPr>
        <w:p w14:paraId="4941F25F" w14:textId="77777777" w:rsidR="00936B17" w:rsidRPr="001E7901" w:rsidRDefault="007A3624" w:rsidP="00123353">
          <w:pPr>
            <w:spacing w:before="40"/>
            <w:rPr>
              <w:rFonts w:ascii="Century Gothic" w:hAnsi="Century Gothic" w:cs="Arial"/>
              <w:sz w:val="20"/>
            </w:rPr>
          </w:pPr>
          <w:r w:rsidRPr="001E7901">
            <w:rPr>
              <w:rFonts w:ascii="Century Gothic" w:hAnsi="Century Gothic" w:cs="Arial"/>
              <w:sz w:val="20"/>
            </w:rPr>
            <w:t>Policy</w:t>
          </w:r>
          <w:r w:rsidR="00936B17" w:rsidRPr="001E7901">
            <w:rPr>
              <w:rFonts w:ascii="Century Gothic" w:hAnsi="Century Gothic" w:cs="Arial"/>
              <w:sz w:val="20"/>
            </w:rPr>
            <w:t xml:space="preserve"> Number:</w:t>
          </w:r>
        </w:p>
        <w:p w14:paraId="01FC0620" w14:textId="77777777" w:rsidR="00936B17" w:rsidRPr="001E7901" w:rsidRDefault="002331DE" w:rsidP="007A3624">
          <w:pPr>
            <w:spacing w:before="40"/>
            <w:jc w:val="center"/>
            <w:rPr>
              <w:rFonts w:ascii="Century Gothic" w:hAnsi="Century Gothic" w:cs="Arial"/>
              <w:b/>
              <w:sz w:val="20"/>
            </w:rPr>
          </w:pPr>
          <w:r w:rsidRPr="001E7901">
            <w:rPr>
              <w:rFonts w:ascii="Century Gothic" w:hAnsi="Century Gothic" w:cs="Arial"/>
              <w:b/>
              <w:sz w:val="20"/>
            </w:rPr>
            <w:t>1</w:t>
          </w:r>
          <w:r w:rsidR="00D85B0F" w:rsidRPr="001E7901">
            <w:rPr>
              <w:rFonts w:ascii="Century Gothic" w:hAnsi="Century Gothic" w:cs="Arial"/>
              <w:b/>
              <w:sz w:val="20"/>
            </w:rPr>
            <w:t>22</w:t>
          </w:r>
        </w:p>
      </w:tc>
    </w:tr>
    <w:tr w:rsidR="00936B17" w:rsidRPr="00C57515" w14:paraId="7E3C2B2C" w14:textId="77777777" w:rsidTr="001E7901">
      <w:trPr>
        <w:cantSplit/>
        <w:trHeight w:val="467"/>
      </w:trPr>
      <w:tc>
        <w:tcPr>
          <w:tcW w:w="3192" w:type="dxa"/>
          <w:vMerge/>
        </w:tcPr>
        <w:p w14:paraId="21471F20" w14:textId="77777777" w:rsidR="00936B17" w:rsidRDefault="00936B17" w:rsidP="00123353"/>
      </w:tc>
      <w:tc>
        <w:tcPr>
          <w:tcW w:w="3936" w:type="dxa"/>
          <w:gridSpan w:val="2"/>
        </w:tcPr>
        <w:p w14:paraId="4081C3F9" w14:textId="77777777" w:rsidR="00CA53E4" w:rsidRPr="001E7901" w:rsidRDefault="00936B17" w:rsidP="00123353">
          <w:pPr>
            <w:spacing w:before="40"/>
            <w:rPr>
              <w:rFonts w:ascii="Century Gothic" w:hAnsi="Century Gothic" w:cs="Arial"/>
              <w:sz w:val="20"/>
            </w:rPr>
          </w:pPr>
          <w:r w:rsidRPr="001E7901">
            <w:rPr>
              <w:rFonts w:ascii="Century Gothic" w:hAnsi="Century Gothic" w:cs="Arial"/>
              <w:sz w:val="20"/>
            </w:rPr>
            <w:t>Originating Unit:  Human Resources</w:t>
          </w:r>
        </w:p>
      </w:tc>
      <w:tc>
        <w:tcPr>
          <w:tcW w:w="2448" w:type="dxa"/>
        </w:tcPr>
        <w:p w14:paraId="4D480DE2" w14:textId="77777777" w:rsidR="00936B17" w:rsidRPr="001E7901" w:rsidRDefault="00936B17" w:rsidP="00123353">
          <w:pPr>
            <w:spacing w:before="40"/>
            <w:rPr>
              <w:rFonts w:ascii="Century Gothic" w:hAnsi="Century Gothic" w:cs="Arial"/>
              <w:sz w:val="20"/>
            </w:rPr>
          </w:pPr>
          <w:r w:rsidRPr="001E7901">
            <w:rPr>
              <w:rFonts w:ascii="Century Gothic" w:hAnsi="Century Gothic" w:cs="Arial"/>
              <w:sz w:val="20"/>
            </w:rPr>
            <w:t>Effective Date:</w:t>
          </w:r>
        </w:p>
        <w:p w14:paraId="60497C8E" w14:textId="0DDED2F9" w:rsidR="00936B17" w:rsidRPr="001E7901" w:rsidRDefault="000F567A" w:rsidP="007C2F0C">
          <w:pPr>
            <w:spacing w:before="40"/>
            <w:jc w:val="center"/>
            <w:rPr>
              <w:rFonts w:ascii="Century Gothic" w:hAnsi="Century Gothic" w:cs="Arial"/>
              <w:sz w:val="20"/>
            </w:rPr>
          </w:pPr>
          <w:r>
            <w:rPr>
              <w:rFonts w:ascii="Century Gothic" w:hAnsi="Century Gothic" w:cs="Arial"/>
              <w:sz w:val="20"/>
            </w:rPr>
            <w:t>09/21</w:t>
          </w:r>
          <w:r w:rsidR="00E46606" w:rsidRPr="001E7901">
            <w:rPr>
              <w:rFonts w:ascii="Century Gothic" w:hAnsi="Century Gothic" w:cs="Arial"/>
              <w:sz w:val="20"/>
            </w:rPr>
            <w:t>/2022</w:t>
          </w:r>
        </w:p>
      </w:tc>
    </w:tr>
  </w:tbl>
  <w:p w14:paraId="65514426" w14:textId="77777777" w:rsidR="00936B17" w:rsidRDefault="00936B17" w:rsidP="00936B17">
    <w:pPr>
      <w:pStyle w:val="Header"/>
    </w:pPr>
  </w:p>
  <w:p w14:paraId="79B047BC" w14:textId="77777777" w:rsidR="00AC1E91" w:rsidRDefault="00AC1E91" w:rsidP="00936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6044D"/>
    <w:multiLevelType w:val="singleLevel"/>
    <w:tmpl w:val="426821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4CF2727"/>
    <w:multiLevelType w:val="singleLevel"/>
    <w:tmpl w:val="68F4D36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7C07F69"/>
    <w:multiLevelType w:val="multilevel"/>
    <w:tmpl w:val="8340C65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50505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7470A"/>
    <w:multiLevelType w:val="hybridMultilevel"/>
    <w:tmpl w:val="27BE1C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A4B136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1BE35F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409F0"/>
    <w:multiLevelType w:val="singleLevel"/>
    <w:tmpl w:val="E2FEA49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11231BE7"/>
    <w:multiLevelType w:val="singleLevel"/>
    <w:tmpl w:val="5834290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11E76FF0"/>
    <w:multiLevelType w:val="singleLevel"/>
    <w:tmpl w:val="3DFA2E1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12D939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23AC3"/>
    <w:multiLevelType w:val="hybridMultilevel"/>
    <w:tmpl w:val="B484DB3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ABD8163E">
      <w:start w:val="3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62D0247"/>
    <w:multiLevelType w:val="singleLevel"/>
    <w:tmpl w:val="301ADEA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189D7BAA"/>
    <w:multiLevelType w:val="singleLevel"/>
    <w:tmpl w:val="126059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18E957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1E7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C04EDC"/>
    <w:multiLevelType w:val="singleLevel"/>
    <w:tmpl w:val="382415E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2DF0DB3"/>
    <w:multiLevelType w:val="singleLevel"/>
    <w:tmpl w:val="9782F87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26FA7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7161E5D"/>
    <w:multiLevelType w:val="hybridMultilevel"/>
    <w:tmpl w:val="7F94EFB6"/>
    <w:lvl w:ilvl="0" w:tplc="E8B29D7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027FC"/>
    <w:multiLevelType w:val="singleLevel"/>
    <w:tmpl w:val="4C66691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34F13C81"/>
    <w:multiLevelType w:val="singleLevel"/>
    <w:tmpl w:val="B42CA9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364C2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D302289"/>
    <w:multiLevelType w:val="hybridMultilevel"/>
    <w:tmpl w:val="2F12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9787A"/>
    <w:multiLevelType w:val="singleLevel"/>
    <w:tmpl w:val="6512BE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47891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941F6C"/>
    <w:multiLevelType w:val="singleLevel"/>
    <w:tmpl w:val="C7EE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C1F122B"/>
    <w:multiLevelType w:val="hybridMultilevel"/>
    <w:tmpl w:val="429477C6"/>
    <w:lvl w:ilvl="0" w:tplc="1FEE6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F67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5D044C8"/>
    <w:multiLevelType w:val="singleLevel"/>
    <w:tmpl w:val="F86869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59EC0776"/>
    <w:multiLevelType w:val="singleLevel"/>
    <w:tmpl w:val="D9285E3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5C2D7B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D971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B27311"/>
    <w:multiLevelType w:val="singleLevel"/>
    <w:tmpl w:val="5DFAD91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5FB566EF"/>
    <w:multiLevelType w:val="singleLevel"/>
    <w:tmpl w:val="4D3A17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 w15:restartNumberingAfterBreak="0">
    <w:nsid w:val="64B01321"/>
    <w:multiLevelType w:val="singleLevel"/>
    <w:tmpl w:val="3E50EB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5F0868"/>
    <w:multiLevelType w:val="singleLevel"/>
    <w:tmpl w:val="7D96540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5" w15:restartNumberingAfterBreak="0">
    <w:nsid w:val="6E842018"/>
    <w:multiLevelType w:val="singleLevel"/>
    <w:tmpl w:val="F216C6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725B70BE"/>
    <w:multiLevelType w:val="hybridMultilevel"/>
    <w:tmpl w:val="4D10C448"/>
    <w:lvl w:ilvl="0" w:tplc="1FEE6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90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674D2C"/>
    <w:multiLevelType w:val="hybridMultilevel"/>
    <w:tmpl w:val="934EB7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22F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D9A4C3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 w15:restartNumberingAfterBreak="0">
    <w:nsid w:val="7E957496"/>
    <w:multiLevelType w:val="singleLevel"/>
    <w:tmpl w:val="E624960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2" w15:restartNumberingAfterBreak="0">
    <w:nsid w:val="7F8725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0043014">
    <w:abstractNumId w:val="39"/>
  </w:num>
  <w:num w:numId="2" w16cid:durableId="1613434211">
    <w:abstractNumId w:val="24"/>
  </w:num>
  <w:num w:numId="3" w16cid:durableId="13708837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355887085">
    <w:abstractNumId w:val="40"/>
  </w:num>
  <w:num w:numId="5" w16cid:durableId="302806981">
    <w:abstractNumId w:val="9"/>
  </w:num>
  <w:num w:numId="6" w16cid:durableId="1929267018">
    <w:abstractNumId w:val="38"/>
  </w:num>
  <w:num w:numId="7" w16cid:durableId="613830470">
    <w:abstractNumId w:val="4"/>
  </w:num>
  <w:num w:numId="8" w16cid:durableId="19748904">
    <w:abstractNumId w:val="35"/>
  </w:num>
  <w:num w:numId="9" w16cid:durableId="44568588">
    <w:abstractNumId w:val="20"/>
  </w:num>
  <w:num w:numId="10" w16cid:durableId="756289950">
    <w:abstractNumId w:val="11"/>
  </w:num>
  <w:num w:numId="11" w16cid:durableId="318584583">
    <w:abstractNumId w:val="29"/>
  </w:num>
  <w:num w:numId="12" w16cid:durableId="528370398">
    <w:abstractNumId w:val="41"/>
  </w:num>
  <w:num w:numId="13" w16cid:durableId="1401833613">
    <w:abstractNumId w:val="5"/>
  </w:num>
  <w:num w:numId="14" w16cid:durableId="456097576">
    <w:abstractNumId w:val="31"/>
  </w:num>
  <w:num w:numId="15" w16cid:durableId="1735742257">
    <w:abstractNumId w:val="8"/>
  </w:num>
  <w:num w:numId="16" w16cid:durableId="1104425339">
    <w:abstractNumId w:val="33"/>
  </w:num>
  <w:num w:numId="17" w16cid:durableId="2056850346">
    <w:abstractNumId w:val="12"/>
  </w:num>
  <w:num w:numId="18" w16cid:durableId="217593086">
    <w:abstractNumId w:val="34"/>
  </w:num>
  <w:num w:numId="19" w16cid:durableId="1649624606">
    <w:abstractNumId w:val="10"/>
  </w:num>
  <w:num w:numId="20" w16cid:durableId="260143898">
    <w:abstractNumId w:val="30"/>
  </w:num>
  <w:num w:numId="21" w16cid:durableId="505050603">
    <w:abstractNumId w:val="1"/>
  </w:num>
  <w:num w:numId="22" w16cid:durableId="545600531">
    <w:abstractNumId w:val="18"/>
  </w:num>
  <w:num w:numId="23" w16cid:durableId="665086973">
    <w:abstractNumId w:val="42"/>
  </w:num>
  <w:num w:numId="24" w16cid:durableId="1938562482">
    <w:abstractNumId w:val="14"/>
  </w:num>
  <w:num w:numId="25" w16cid:durableId="173766480">
    <w:abstractNumId w:val="26"/>
  </w:num>
  <w:num w:numId="26" w16cid:durableId="1249968140">
    <w:abstractNumId w:val="2"/>
  </w:num>
  <w:num w:numId="27" w16cid:durableId="179245808">
    <w:abstractNumId w:val="28"/>
  </w:num>
  <w:num w:numId="28" w16cid:durableId="625769622">
    <w:abstractNumId w:val="23"/>
  </w:num>
  <w:num w:numId="29" w16cid:durableId="25646103">
    <w:abstractNumId w:val="7"/>
  </w:num>
  <w:num w:numId="30" w16cid:durableId="1527792258">
    <w:abstractNumId w:val="15"/>
  </w:num>
  <w:num w:numId="31" w16cid:durableId="385177451">
    <w:abstractNumId w:val="37"/>
  </w:num>
  <w:num w:numId="32" w16cid:durableId="1704597506">
    <w:abstractNumId w:val="22"/>
  </w:num>
  <w:num w:numId="33" w16cid:durableId="103690674">
    <w:abstractNumId w:val="16"/>
  </w:num>
  <w:num w:numId="34" w16cid:durableId="451871445">
    <w:abstractNumId w:val="6"/>
  </w:num>
  <w:num w:numId="35" w16cid:durableId="849031355">
    <w:abstractNumId w:val="19"/>
  </w:num>
  <w:num w:numId="36" w16cid:durableId="152185387">
    <w:abstractNumId w:val="13"/>
  </w:num>
  <w:num w:numId="37" w16cid:durableId="260723339">
    <w:abstractNumId w:val="27"/>
  </w:num>
  <w:num w:numId="38" w16cid:durableId="1957250164">
    <w:abstractNumId w:val="32"/>
  </w:num>
  <w:num w:numId="39" w16cid:durableId="1943025499">
    <w:abstractNumId w:val="36"/>
  </w:num>
  <w:num w:numId="40" w16cid:durableId="347411810">
    <w:abstractNumId w:val="25"/>
  </w:num>
  <w:num w:numId="41" w16cid:durableId="1218665356">
    <w:abstractNumId w:val="21"/>
  </w:num>
  <w:num w:numId="42" w16cid:durableId="271743315">
    <w:abstractNumId w:val="17"/>
  </w:num>
  <w:num w:numId="43" w16cid:durableId="1931037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17"/>
    <w:rsid w:val="000F567A"/>
    <w:rsid w:val="00170AE1"/>
    <w:rsid w:val="001E7901"/>
    <w:rsid w:val="002331DE"/>
    <w:rsid w:val="002C0A7E"/>
    <w:rsid w:val="002D7CF1"/>
    <w:rsid w:val="003052B9"/>
    <w:rsid w:val="00455520"/>
    <w:rsid w:val="00482C05"/>
    <w:rsid w:val="004B356A"/>
    <w:rsid w:val="00505689"/>
    <w:rsid w:val="0063100E"/>
    <w:rsid w:val="006C0BC9"/>
    <w:rsid w:val="006E1CB3"/>
    <w:rsid w:val="007A3624"/>
    <w:rsid w:val="007C2F0C"/>
    <w:rsid w:val="00853CFC"/>
    <w:rsid w:val="00936B17"/>
    <w:rsid w:val="009545D6"/>
    <w:rsid w:val="009E73DF"/>
    <w:rsid w:val="00A44C6F"/>
    <w:rsid w:val="00AB6F17"/>
    <w:rsid w:val="00AC1E91"/>
    <w:rsid w:val="00BA7A5A"/>
    <w:rsid w:val="00C86A15"/>
    <w:rsid w:val="00CA53E4"/>
    <w:rsid w:val="00CC5F03"/>
    <w:rsid w:val="00D85B0F"/>
    <w:rsid w:val="00E0405D"/>
    <w:rsid w:val="00E46606"/>
    <w:rsid w:val="00EF2310"/>
    <w:rsid w:val="00F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CD1EB9"/>
  <w15:docId w15:val="{88F7A01C-D259-4CBA-A3AA-7D496B8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356A"/>
    <w:pPr>
      <w:keepNext/>
      <w:outlineLvl w:val="3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B17"/>
  </w:style>
  <w:style w:type="paragraph" w:styleId="Footer">
    <w:name w:val="footer"/>
    <w:basedOn w:val="Normal"/>
    <w:link w:val="FooterChar"/>
    <w:uiPriority w:val="99"/>
    <w:unhideWhenUsed/>
    <w:rsid w:val="00936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17"/>
  </w:style>
  <w:style w:type="paragraph" w:styleId="BalloonText">
    <w:name w:val="Balloon Text"/>
    <w:basedOn w:val="Normal"/>
    <w:link w:val="BalloonTextChar"/>
    <w:uiPriority w:val="99"/>
    <w:semiHidden/>
    <w:unhideWhenUsed/>
    <w:rsid w:val="00936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1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B356A"/>
    <w:rPr>
      <w:rFonts w:ascii="Arial" w:eastAsia="Times New Roman" w:hAnsi="Arial" w:cs="Times New Roman"/>
      <w:szCs w:val="20"/>
      <w:u w:val="single"/>
    </w:rPr>
  </w:style>
  <w:style w:type="paragraph" w:styleId="BodyText2">
    <w:name w:val="Body Text 2"/>
    <w:basedOn w:val="Normal"/>
    <w:link w:val="BodyText2Char"/>
    <w:rsid w:val="004B356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4B356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505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568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3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1DE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36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362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36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3624"/>
    <w:rPr>
      <w:rFonts w:ascii="Arial" w:eastAsia="Times New Roman" w:hAnsi="Arial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7A3624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7A3624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7A3624"/>
    <w:pP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7A362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Natasha Kendrick</cp:lastModifiedBy>
  <cp:revision>8</cp:revision>
  <cp:lastPrinted>2014-12-29T20:17:00Z</cp:lastPrinted>
  <dcterms:created xsi:type="dcterms:W3CDTF">2022-07-25T14:43:00Z</dcterms:created>
  <dcterms:modified xsi:type="dcterms:W3CDTF">2022-10-28T13:22:00Z</dcterms:modified>
</cp:coreProperties>
</file>